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7C41" w:rsidRDefault="006A2120">
      <w:pPr>
        <w:tabs>
          <w:tab w:val="left" w:pos="6282"/>
          <w:tab w:val="left" w:pos="6347"/>
        </w:tabs>
        <w:jc w:val="center"/>
      </w:pPr>
      <w:r>
        <w:rPr>
          <w:b/>
          <w:sz w:val="36"/>
          <w:szCs w:val="36"/>
        </w:rPr>
        <w:t xml:space="preserve">Buford High School  </w:t>
      </w:r>
    </w:p>
    <w:p w:rsidR="00747C41" w:rsidRDefault="006A2120">
      <w:pPr>
        <w:jc w:val="center"/>
      </w:pPr>
      <w:r>
        <w:rPr>
          <w:b/>
          <w:smallCaps/>
          <w:sz w:val="28"/>
          <w:szCs w:val="28"/>
        </w:rPr>
        <w:t>High School Course Syllabus</w:t>
      </w:r>
    </w:p>
    <w:p w:rsidR="00747C41" w:rsidRDefault="006A2120">
      <w:pPr>
        <w:tabs>
          <w:tab w:val="left" w:pos="720"/>
          <w:tab w:val="left" w:pos="2520"/>
          <w:tab w:val="left" w:pos="5940"/>
          <w:tab w:val="left" w:pos="8100"/>
        </w:tabs>
        <w:spacing w:before="120"/>
        <w:ind w:left="720" w:hanging="720"/>
      </w:pPr>
      <w:r>
        <w:rPr>
          <w:b/>
          <w:smallCaps/>
        </w:rPr>
        <w:tab/>
        <w:t>Course Title</w:t>
      </w:r>
      <w:r>
        <w:rPr>
          <w:smallCaps/>
        </w:rPr>
        <w:tab/>
      </w:r>
      <w:r>
        <w:rPr>
          <w:b/>
        </w:rPr>
        <w:t xml:space="preserve">Introduction to Healthcare Science    </w:t>
      </w:r>
      <w:r>
        <w:rPr>
          <w:b/>
          <w:smallCaps/>
        </w:rPr>
        <w:t>Term</w:t>
      </w:r>
      <w:r>
        <w:rPr>
          <w:smallCaps/>
        </w:rPr>
        <w:tab/>
      </w:r>
      <w:r w:rsidR="00A81E44">
        <w:rPr>
          <w:b/>
        </w:rPr>
        <w:t xml:space="preserve">Fall 2018 - </w:t>
      </w:r>
      <w:proofErr w:type="gramStart"/>
      <w:r w:rsidR="00A81E44">
        <w:rPr>
          <w:b/>
        </w:rPr>
        <w:t>Spring</w:t>
      </w:r>
      <w:proofErr w:type="gramEnd"/>
      <w:r w:rsidR="00A81E44">
        <w:rPr>
          <w:b/>
        </w:rPr>
        <w:t xml:space="preserve"> 2019</w:t>
      </w:r>
      <w:r w:rsidR="006D166A">
        <w:rPr>
          <w:b/>
          <w:smallCaps/>
        </w:rPr>
        <w:tab/>
        <w:t>Teacher:  Kathy Shirley RN, MSN</w:t>
      </w:r>
      <w:r>
        <w:rPr>
          <w:b/>
        </w:rPr>
        <w:tab/>
        <w:t xml:space="preserve">       </w:t>
      </w:r>
      <w:r>
        <w:rPr>
          <w:b/>
          <w:smallCaps/>
        </w:rPr>
        <w:t>room #</w:t>
      </w:r>
      <w:r>
        <w:tab/>
      </w:r>
      <w:r w:rsidR="006D166A">
        <w:rPr>
          <w:b/>
        </w:rPr>
        <w:t xml:space="preserve">6102 </w:t>
      </w:r>
    </w:p>
    <w:tbl>
      <w:tblPr>
        <w:tblStyle w:val="a"/>
        <w:tblW w:w="10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4"/>
        <w:gridCol w:w="8507"/>
      </w:tblGrid>
      <w:tr w:rsidR="00747C41">
        <w:trPr>
          <w:trHeight w:val="440"/>
        </w:trPr>
        <w:tc>
          <w:tcPr>
            <w:tcW w:w="2294" w:type="dxa"/>
            <w:vAlign w:val="center"/>
          </w:tcPr>
          <w:p w:rsidR="00747C41" w:rsidRDefault="006A2120">
            <w:pPr>
              <w:pStyle w:val="Heading3"/>
              <w:spacing w:before="0"/>
              <w:jc w:val="center"/>
            </w:pPr>
            <w:r>
              <w:rPr>
                <w:rFonts w:ascii="Times New Roman" w:eastAsia="Times New Roman" w:hAnsi="Times New Roman" w:cs="Times New Roman"/>
                <w:sz w:val="20"/>
                <w:szCs w:val="20"/>
              </w:rPr>
              <w:t>Email Address</w:t>
            </w:r>
          </w:p>
        </w:tc>
        <w:tc>
          <w:tcPr>
            <w:tcW w:w="8507" w:type="dxa"/>
            <w:vAlign w:val="center"/>
          </w:tcPr>
          <w:p w:rsidR="00747C41" w:rsidRDefault="001F4456" w:rsidP="003A5589">
            <w:hyperlink r:id="rId5">
              <w:r w:rsidR="006A2120">
                <w:rPr>
                  <w:color w:val="0000FF"/>
                  <w:sz w:val="20"/>
                  <w:szCs w:val="20"/>
                  <w:u w:val="single"/>
                </w:rPr>
                <w:t>kathy.shirley</w:t>
              </w:r>
            </w:hyperlink>
            <w:hyperlink r:id="rId6">
              <w:r w:rsidR="006A2120">
                <w:rPr>
                  <w:color w:val="0000FF"/>
                  <w:sz w:val="20"/>
                  <w:szCs w:val="20"/>
                  <w:u w:val="single"/>
                </w:rPr>
                <w:t>@bufordcityschools.org</w:t>
              </w:r>
            </w:hyperlink>
            <w:r w:rsidR="006A2120">
              <w:rPr>
                <w:sz w:val="20"/>
                <w:szCs w:val="20"/>
              </w:rPr>
              <w:t xml:space="preserve"> </w:t>
            </w:r>
          </w:p>
        </w:tc>
      </w:tr>
      <w:tr w:rsidR="00747C41">
        <w:trPr>
          <w:trHeight w:val="240"/>
        </w:trPr>
        <w:tc>
          <w:tcPr>
            <w:tcW w:w="2294" w:type="dxa"/>
            <w:vAlign w:val="center"/>
          </w:tcPr>
          <w:p w:rsidR="00747C41" w:rsidRDefault="006A2120">
            <w:pPr>
              <w:pStyle w:val="Heading3"/>
              <w:spacing w:before="0" w:after="0"/>
            </w:pPr>
            <w:r>
              <w:rPr>
                <w:rFonts w:ascii="Times New Roman" w:eastAsia="Times New Roman" w:hAnsi="Times New Roman" w:cs="Times New Roman"/>
                <w:sz w:val="20"/>
                <w:szCs w:val="20"/>
              </w:rPr>
              <w:t>Teacher Support</w:t>
            </w:r>
          </w:p>
        </w:tc>
        <w:tc>
          <w:tcPr>
            <w:tcW w:w="8507" w:type="dxa"/>
            <w:vAlign w:val="center"/>
          </w:tcPr>
          <w:p w:rsidR="00747C41" w:rsidRDefault="006A2120">
            <w:r>
              <w:rPr>
                <w:sz w:val="18"/>
                <w:szCs w:val="18"/>
              </w:rPr>
              <w:t xml:space="preserve">Help sessions are available before school on Tuesday </w:t>
            </w:r>
            <w:r w:rsidR="003A5589">
              <w:rPr>
                <w:sz w:val="18"/>
                <w:szCs w:val="18"/>
              </w:rPr>
              <w:t xml:space="preserve">and Thursday in Room 6102 </w:t>
            </w:r>
          </w:p>
        </w:tc>
      </w:tr>
    </w:tbl>
    <w:p w:rsidR="00747C41" w:rsidRDefault="006A2120">
      <w:pPr>
        <w:pStyle w:val="Heading3"/>
        <w:spacing w:before="120" w:after="0"/>
      </w:pPr>
      <w:r>
        <w:rPr>
          <w:rFonts w:ascii="Times New Roman" w:eastAsia="Times New Roman" w:hAnsi="Times New Roman" w:cs="Times New Roman"/>
          <w:smallCaps/>
          <w:sz w:val="28"/>
          <w:szCs w:val="28"/>
        </w:rPr>
        <w:t>Course Description</w:t>
      </w:r>
      <w:r>
        <w:rPr>
          <w:rFonts w:ascii="Times New Roman" w:eastAsia="Times New Roman" w:hAnsi="Times New Roman" w:cs="Times New Roman"/>
          <w:smallCaps/>
          <w:sz w:val="18"/>
          <w:szCs w:val="18"/>
        </w:rPr>
        <w:t xml:space="preserve"> </w:t>
      </w:r>
    </w:p>
    <w:p w:rsidR="00747C41" w:rsidRDefault="006A2120">
      <w:r>
        <w:rPr>
          <w:sz w:val="20"/>
          <w:szCs w:val="20"/>
        </w:rPr>
        <w:t xml:space="preserve">Introduction to Healthcare Science is a foundations course for the Therapeutic Services Career Pathway. It is appropriate for students wishing to pursue a career in the Healthcare Industry. The course will enable students to receive initial exposure to Healthcare Science skills and attitudes applicable to the healthcare industry. The concepts of health, wellness, and preventative care are evaluated, as well as, ethical and legal responsibilities of today’s healthcare provider. Fundamental </w:t>
      </w:r>
      <w:proofErr w:type="spellStart"/>
      <w:r>
        <w:rPr>
          <w:sz w:val="20"/>
          <w:szCs w:val="20"/>
        </w:rPr>
        <w:t>healthcares</w:t>
      </w:r>
      <w:proofErr w:type="spellEnd"/>
      <w:r>
        <w:rPr>
          <w:sz w:val="20"/>
          <w:szCs w:val="20"/>
        </w:rPr>
        <w:t xml:space="preserve"> skills development is initiated including medical terminology, microbiology, and basic life support.  This course is considered broad-based with high impact and is a prerequisite for all Healthcare Science Education courses. </w:t>
      </w:r>
    </w:p>
    <w:p w:rsidR="00747C41" w:rsidRDefault="00747C41"/>
    <w:p w:rsidR="00747C41" w:rsidRDefault="006A2120">
      <w:r>
        <w:rPr>
          <w:sz w:val="22"/>
          <w:szCs w:val="22"/>
        </w:rPr>
        <w:t xml:space="preserve">Prerequisites: </w:t>
      </w:r>
      <w:r>
        <w:rPr>
          <w:b/>
          <w:sz w:val="22"/>
          <w:szCs w:val="22"/>
        </w:rPr>
        <w:t>None</w:t>
      </w:r>
    </w:p>
    <w:p w:rsidR="00747C41" w:rsidRDefault="006A2120">
      <w:r>
        <w:rPr>
          <w:smallCaps/>
          <w:sz w:val="28"/>
          <w:szCs w:val="28"/>
        </w:rPr>
        <w:t>Course Curriculum Content</w:t>
      </w:r>
    </w:p>
    <w:tbl>
      <w:tblPr>
        <w:tblStyle w:val="a0"/>
        <w:tblW w:w="110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4"/>
        <w:gridCol w:w="5524"/>
      </w:tblGrid>
      <w:tr w:rsidR="00747C41">
        <w:trPr>
          <w:trHeight w:val="220"/>
        </w:trPr>
        <w:tc>
          <w:tcPr>
            <w:tcW w:w="5524" w:type="dxa"/>
            <w:vAlign w:val="center"/>
          </w:tcPr>
          <w:p w:rsidR="00747C41" w:rsidRDefault="006A2120">
            <w:pPr>
              <w:tabs>
                <w:tab w:val="left" w:pos="6546"/>
                <w:tab w:val="left" w:pos="6641"/>
              </w:tabs>
              <w:jc w:val="center"/>
            </w:pPr>
            <w:r>
              <w:rPr>
                <w:b/>
                <w:smallCaps/>
                <w:sz w:val="22"/>
                <w:szCs w:val="22"/>
              </w:rPr>
              <w:t>Georgia performance standards</w:t>
            </w:r>
          </w:p>
        </w:tc>
        <w:tc>
          <w:tcPr>
            <w:tcW w:w="5524" w:type="dxa"/>
            <w:vAlign w:val="center"/>
          </w:tcPr>
          <w:p w:rsidR="00747C41" w:rsidRDefault="006A2120">
            <w:pPr>
              <w:tabs>
                <w:tab w:val="left" w:pos="6546"/>
                <w:tab w:val="left" w:pos="6641"/>
              </w:tabs>
              <w:jc w:val="center"/>
            </w:pPr>
            <w:r>
              <w:rPr>
                <w:b/>
                <w:smallCaps/>
                <w:sz w:val="22"/>
                <w:szCs w:val="22"/>
              </w:rPr>
              <w:t>Units/Topics</w:t>
            </w:r>
          </w:p>
        </w:tc>
      </w:tr>
      <w:tr w:rsidR="00747C41">
        <w:trPr>
          <w:trHeight w:val="3200"/>
        </w:trPr>
        <w:tc>
          <w:tcPr>
            <w:tcW w:w="5524" w:type="dxa"/>
          </w:tcPr>
          <w:p w:rsidR="00747C41" w:rsidRDefault="00747C41">
            <w:pPr>
              <w:tabs>
                <w:tab w:val="left" w:pos="6546"/>
                <w:tab w:val="left" w:pos="6641"/>
              </w:tabs>
            </w:pPr>
          </w:p>
          <w:p w:rsidR="00747C41" w:rsidRDefault="006A2120">
            <w:pPr>
              <w:tabs>
                <w:tab w:val="left" w:pos="6546"/>
                <w:tab w:val="left" w:pos="6641"/>
              </w:tabs>
            </w:pPr>
            <w:r>
              <w:rPr>
                <w:sz w:val="22"/>
                <w:szCs w:val="22"/>
              </w:rPr>
              <w:t>A.  The GPS (Georgia Performance Standards) can be</w:t>
            </w:r>
          </w:p>
          <w:p w:rsidR="00747C41" w:rsidRDefault="006A2120">
            <w:pPr>
              <w:tabs>
                <w:tab w:val="left" w:pos="6546"/>
                <w:tab w:val="left" w:pos="6641"/>
              </w:tabs>
            </w:pPr>
            <w:r>
              <w:rPr>
                <w:sz w:val="22"/>
                <w:szCs w:val="22"/>
              </w:rPr>
              <w:t xml:space="preserve">      accessed online at       </w:t>
            </w:r>
          </w:p>
          <w:p w:rsidR="00747C41" w:rsidRDefault="00747C41">
            <w:pPr>
              <w:tabs>
                <w:tab w:val="left" w:pos="6546"/>
                <w:tab w:val="left" w:pos="6641"/>
              </w:tabs>
            </w:pPr>
          </w:p>
          <w:p w:rsidR="00747C41" w:rsidRDefault="006A2120">
            <w:pPr>
              <w:tabs>
                <w:tab w:val="left" w:pos="6546"/>
                <w:tab w:val="left" w:pos="6641"/>
              </w:tabs>
            </w:pPr>
            <w:r>
              <w:rPr>
                <w:sz w:val="22"/>
                <w:szCs w:val="22"/>
              </w:rPr>
              <w:t xml:space="preserve">      </w:t>
            </w:r>
            <w:hyperlink r:id="rId7">
              <w:r>
                <w:rPr>
                  <w:color w:val="0000FF"/>
                  <w:sz w:val="22"/>
                  <w:szCs w:val="22"/>
                  <w:u w:val="single"/>
                </w:rPr>
                <w:t>https://www.georgiastandards.org</w:t>
              </w:r>
            </w:hyperlink>
            <w:r>
              <w:rPr>
                <w:sz w:val="20"/>
                <w:szCs w:val="20"/>
              </w:rPr>
              <w:t xml:space="preserve"> </w:t>
            </w:r>
          </w:p>
          <w:p w:rsidR="00747C41" w:rsidRDefault="00747C41">
            <w:pPr>
              <w:tabs>
                <w:tab w:val="left" w:pos="6546"/>
                <w:tab w:val="left" w:pos="6641"/>
              </w:tabs>
            </w:pPr>
          </w:p>
          <w:p w:rsidR="00747C41" w:rsidRDefault="00747C41">
            <w:pPr>
              <w:tabs>
                <w:tab w:val="left" w:pos="6546"/>
                <w:tab w:val="left" w:pos="6641"/>
              </w:tabs>
            </w:pPr>
          </w:p>
          <w:p w:rsidR="00747C41" w:rsidRDefault="00747C41">
            <w:pPr>
              <w:tabs>
                <w:tab w:val="left" w:pos="6546"/>
                <w:tab w:val="left" w:pos="6641"/>
              </w:tabs>
            </w:pPr>
          </w:p>
          <w:p w:rsidR="00747C41" w:rsidRDefault="00747C41">
            <w:pPr>
              <w:tabs>
                <w:tab w:val="left" w:pos="6546"/>
                <w:tab w:val="left" w:pos="6641"/>
              </w:tabs>
            </w:pPr>
          </w:p>
          <w:p w:rsidR="00747C41" w:rsidRDefault="006A2120">
            <w:pPr>
              <w:tabs>
                <w:tab w:val="left" w:pos="6546"/>
                <w:tab w:val="left" w:pos="6641"/>
              </w:tabs>
            </w:pPr>
            <w:r>
              <w:rPr>
                <w:b/>
                <w:sz w:val="20"/>
                <w:szCs w:val="20"/>
              </w:rPr>
              <w:t>Teacher Web Page:</w:t>
            </w:r>
            <w:r w:rsidR="003A5589">
              <w:rPr>
                <w:b/>
                <w:sz w:val="20"/>
                <w:szCs w:val="20"/>
              </w:rPr>
              <w:t xml:space="preserve">     </w:t>
            </w:r>
            <w:r w:rsidR="003A5589">
              <w:rPr>
                <w:color w:val="0000FF"/>
                <w:sz w:val="20"/>
                <w:szCs w:val="20"/>
                <w:u w:val="single"/>
              </w:rPr>
              <w:t xml:space="preserve">  kathy.shirley@weebly.com</w:t>
            </w:r>
            <w:hyperlink r:id="rId8"/>
          </w:p>
        </w:tc>
        <w:tc>
          <w:tcPr>
            <w:tcW w:w="5524" w:type="dxa"/>
          </w:tcPr>
          <w:p w:rsidR="00747C41" w:rsidRDefault="001F4456">
            <w:hyperlink r:id="rId9"/>
          </w:p>
          <w:p w:rsidR="00747C41" w:rsidRDefault="006A2120">
            <w:pPr>
              <w:numPr>
                <w:ilvl w:val="0"/>
                <w:numId w:val="2"/>
              </w:numPr>
              <w:ind w:hanging="360"/>
              <w:rPr>
                <w:sz w:val="20"/>
                <w:szCs w:val="20"/>
              </w:rPr>
            </w:pPr>
            <w:r>
              <w:rPr>
                <w:sz w:val="20"/>
                <w:szCs w:val="20"/>
              </w:rPr>
              <w:t>History of Healthcare</w:t>
            </w:r>
          </w:p>
          <w:p w:rsidR="00747C41" w:rsidRDefault="006A2120">
            <w:pPr>
              <w:numPr>
                <w:ilvl w:val="0"/>
                <w:numId w:val="2"/>
              </w:numPr>
              <w:ind w:hanging="360"/>
              <w:rPr>
                <w:sz w:val="20"/>
                <w:szCs w:val="20"/>
              </w:rPr>
            </w:pPr>
            <w:r>
              <w:rPr>
                <w:sz w:val="20"/>
                <w:szCs w:val="20"/>
              </w:rPr>
              <w:t>Safety Applications in Classroom/Laboratory/Clinics</w:t>
            </w:r>
          </w:p>
          <w:p w:rsidR="00747C41" w:rsidRDefault="006A2120">
            <w:pPr>
              <w:numPr>
                <w:ilvl w:val="0"/>
                <w:numId w:val="2"/>
              </w:numPr>
              <w:ind w:hanging="360"/>
              <w:rPr>
                <w:sz w:val="20"/>
                <w:szCs w:val="20"/>
              </w:rPr>
            </w:pPr>
            <w:r>
              <w:rPr>
                <w:sz w:val="20"/>
                <w:szCs w:val="20"/>
              </w:rPr>
              <w:t>Healthcare Delivery Systems</w:t>
            </w:r>
          </w:p>
          <w:p w:rsidR="00747C41" w:rsidRDefault="006A2120">
            <w:pPr>
              <w:numPr>
                <w:ilvl w:val="0"/>
                <w:numId w:val="2"/>
              </w:numPr>
              <w:ind w:hanging="360"/>
              <w:rPr>
                <w:sz w:val="20"/>
                <w:szCs w:val="20"/>
              </w:rPr>
            </w:pPr>
            <w:r>
              <w:rPr>
                <w:sz w:val="20"/>
                <w:szCs w:val="20"/>
              </w:rPr>
              <w:t>Teamwork and Leadership</w:t>
            </w:r>
          </w:p>
          <w:p w:rsidR="00A81E44" w:rsidRDefault="006A2120" w:rsidP="00A81E44">
            <w:pPr>
              <w:numPr>
                <w:ilvl w:val="0"/>
                <w:numId w:val="2"/>
              </w:numPr>
              <w:ind w:hanging="360"/>
              <w:rPr>
                <w:sz w:val="20"/>
                <w:szCs w:val="20"/>
              </w:rPr>
            </w:pPr>
            <w:r>
              <w:rPr>
                <w:sz w:val="20"/>
                <w:szCs w:val="20"/>
              </w:rPr>
              <w:t>Introduction to Healthcare Communications</w:t>
            </w:r>
          </w:p>
          <w:p w:rsidR="00747C41" w:rsidRPr="00A81E44" w:rsidRDefault="00A81E44" w:rsidP="00A81E44">
            <w:pPr>
              <w:numPr>
                <w:ilvl w:val="0"/>
                <w:numId w:val="2"/>
              </w:numPr>
              <w:ind w:hanging="360"/>
              <w:rPr>
                <w:sz w:val="20"/>
                <w:szCs w:val="20"/>
              </w:rPr>
            </w:pPr>
            <w:r>
              <w:rPr>
                <w:sz w:val="20"/>
                <w:szCs w:val="20"/>
              </w:rPr>
              <w:t>I</w:t>
            </w:r>
            <w:r w:rsidR="006A2120" w:rsidRPr="00A81E44">
              <w:rPr>
                <w:sz w:val="20"/>
                <w:szCs w:val="20"/>
              </w:rPr>
              <w:t>ntroduction to Life Changes – The Process of Change</w:t>
            </w:r>
          </w:p>
          <w:p w:rsidR="00747C41" w:rsidRDefault="006A2120">
            <w:pPr>
              <w:numPr>
                <w:ilvl w:val="0"/>
                <w:numId w:val="2"/>
              </w:numPr>
              <w:ind w:hanging="360"/>
              <w:rPr>
                <w:sz w:val="20"/>
                <w:szCs w:val="20"/>
              </w:rPr>
            </w:pPr>
            <w:r>
              <w:rPr>
                <w:sz w:val="20"/>
                <w:szCs w:val="20"/>
              </w:rPr>
              <w:t>Ethical Responsibilities</w:t>
            </w:r>
          </w:p>
          <w:p w:rsidR="00747C41" w:rsidRDefault="006A2120">
            <w:pPr>
              <w:numPr>
                <w:ilvl w:val="0"/>
                <w:numId w:val="2"/>
              </w:numPr>
              <w:ind w:hanging="360"/>
              <w:rPr>
                <w:sz w:val="20"/>
                <w:szCs w:val="20"/>
              </w:rPr>
            </w:pPr>
            <w:r>
              <w:rPr>
                <w:sz w:val="20"/>
                <w:szCs w:val="20"/>
              </w:rPr>
              <w:t>Legal Responsibilities</w:t>
            </w:r>
          </w:p>
          <w:p w:rsidR="00747C41" w:rsidRDefault="006A2120">
            <w:pPr>
              <w:numPr>
                <w:ilvl w:val="0"/>
                <w:numId w:val="2"/>
              </w:numPr>
              <w:ind w:hanging="360"/>
              <w:rPr>
                <w:sz w:val="20"/>
                <w:szCs w:val="20"/>
              </w:rPr>
            </w:pPr>
            <w:r>
              <w:rPr>
                <w:sz w:val="20"/>
                <w:szCs w:val="20"/>
              </w:rPr>
              <w:t>Health Maintenance Practices</w:t>
            </w:r>
            <w:r w:rsidR="00A81E44">
              <w:rPr>
                <w:sz w:val="20"/>
                <w:szCs w:val="20"/>
              </w:rPr>
              <w:t>, First Aid</w:t>
            </w:r>
          </w:p>
          <w:p w:rsidR="00747C41" w:rsidRDefault="006A2120">
            <w:pPr>
              <w:numPr>
                <w:ilvl w:val="0"/>
                <w:numId w:val="2"/>
              </w:numPr>
              <w:ind w:hanging="360"/>
              <w:rPr>
                <w:sz w:val="20"/>
                <w:szCs w:val="20"/>
              </w:rPr>
            </w:pPr>
            <w:r>
              <w:rPr>
                <w:sz w:val="20"/>
                <w:szCs w:val="20"/>
              </w:rPr>
              <w:t>Concepts of Microbiology</w:t>
            </w:r>
            <w:r w:rsidR="006D166A">
              <w:rPr>
                <w:sz w:val="20"/>
                <w:szCs w:val="20"/>
              </w:rPr>
              <w:t xml:space="preserve"> and Infection Control</w:t>
            </w:r>
          </w:p>
          <w:p w:rsidR="00747C41" w:rsidRDefault="006A2120">
            <w:pPr>
              <w:numPr>
                <w:ilvl w:val="0"/>
                <w:numId w:val="2"/>
              </w:numPr>
              <w:ind w:hanging="360"/>
              <w:rPr>
                <w:sz w:val="20"/>
                <w:szCs w:val="20"/>
              </w:rPr>
            </w:pPr>
            <w:r>
              <w:rPr>
                <w:sz w:val="20"/>
                <w:szCs w:val="20"/>
              </w:rPr>
              <w:t xml:space="preserve">Introduction to Medical Technology </w:t>
            </w:r>
          </w:p>
          <w:p w:rsidR="00747C41" w:rsidRDefault="006A2120">
            <w:pPr>
              <w:numPr>
                <w:ilvl w:val="0"/>
                <w:numId w:val="2"/>
              </w:numPr>
              <w:ind w:hanging="360"/>
              <w:rPr>
                <w:sz w:val="18"/>
                <w:szCs w:val="18"/>
              </w:rPr>
            </w:pPr>
            <w:r>
              <w:rPr>
                <w:sz w:val="20"/>
                <w:szCs w:val="20"/>
              </w:rPr>
              <w:t>Introduction to Community Safety</w:t>
            </w:r>
          </w:p>
        </w:tc>
        <w:bookmarkStart w:id="0" w:name="_GoBack"/>
        <w:bookmarkEnd w:id="0"/>
      </w:tr>
    </w:tbl>
    <w:p w:rsidR="00747C41" w:rsidRDefault="006A2120">
      <w:pPr>
        <w:pStyle w:val="Heading3"/>
        <w:spacing w:before="180" w:after="0"/>
      </w:pPr>
      <w:r>
        <w:rPr>
          <w:rFonts w:ascii="Times New Roman" w:eastAsia="Times New Roman" w:hAnsi="Times New Roman" w:cs="Times New Roman"/>
          <w:smallCaps/>
          <w:sz w:val="28"/>
          <w:szCs w:val="28"/>
        </w:rPr>
        <w:t>Instructional Materials and Supplies</w:t>
      </w:r>
    </w:p>
    <w:tbl>
      <w:tblPr>
        <w:tblStyle w:val="a1"/>
        <w:tblW w:w="110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4"/>
        <w:gridCol w:w="5524"/>
      </w:tblGrid>
      <w:tr w:rsidR="00747C41">
        <w:trPr>
          <w:trHeight w:val="220"/>
        </w:trPr>
        <w:tc>
          <w:tcPr>
            <w:tcW w:w="5524" w:type="dxa"/>
            <w:vAlign w:val="center"/>
          </w:tcPr>
          <w:p w:rsidR="00747C41" w:rsidRDefault="006A2120">
            <w:pPr>
              <w:tabs>
                <w:tab w:val="left" w:pos="6546"/>
                <w:tab w:val="left" w:pos="6641"/>
              </w:tabs>
              <w:jc w:val="center"/>
            </w:pPr>
            <w:r>
              <w:rPr>
                <w:b/>
                <w:sz w:val="20"/>
                <w:szCs w:val="20"/>
              </w:rPr>
              <w:t>Published Materials</w:t>
            </w:r>
          </w:p>
        </w:tc>
        <w:tc>
          <w:tcPr>
            <w:tcW w:w="5524" w:type="dxa"/>
            <w:vAlign w:val="center"/>
          </w:tcPr>
          <w:p w:rsidR="00747C41" w:rsidRDefault="006A2120">
            <w:pPr>
              <w:tabs>
                <w:tab w:val="left" w:pos="6546"/>
                <w:tab w:val="left" w:pos="6641"/>
              </w:tabs>
              <w:jc w:val="center"/>
            </w:pPr>
            <w:r>
              <w:rPr>
                <w:b/>
                <w:sz w:val="20"/>
                <w:szCs w:val="20"/>
              </w:rPr>
              <w:t>Instructional Supplies</w:t>
            </w:r>
          </w:p>
        </w:tc>
      </w:tr>
      <w:tr w:rsidR="00747C41">
        <w:trPr>
          <w:trHeight w:val="900"/>
        </w:trPr>
        <w:tc>
          <w:tcPr>
            <w:tcW w:w="5524" w:type="dxa"/>
          </w:tcPr>
          <w:p w:rsidR="00747C41" w:rsidRDefault="006A2120">
            <w:pPr>
              <w:tabs>
                <w:tab w:val="left" w:pos="6546"/>
                <w:tab w:val="left" w:pos="6641"/>
              </w:tabs>
              <w:spacing w:after="60"/>
            </w:pPr>
            <w:r>
              <w:rPr>
                <w:sz w:val="20"/>
                <w:szCs w:val="20"/>
              </w:rPr>
              <w:t xml:space="preserve">Textbook:   </w:t>
            </w:r>
            <w:r>
              <w:rPr>
                <w:sz w:val="20"/>
                <w:szCs w:val="20"/>
                <w:u w:val="single"/>
              </w:rPr>
              <w:t>Diversified Health Occupations 7</w:t>
            </w:r>
            <w:r>
              <w:rPr>
                <w:sz w:val="20"/>
                <w:szCs w:val="20"/>
                <w:u w:val="single"/>
                <w:vertAlign w:val="superscript"/>
              </w:rPr>
              <w:t>th</w:t>
            </w:r>
            <w:r>
              <w:rPr>
                <w:sz w:val="20"/>
                <w:szCs w:val="20"/>
                <w:u w:val="single"/>
              </w:rPr>
              <w:t xml:space="preserve"> edition </w:t>
            </w:r>
          </w:p>
          <w:p w:rsidR="00747C41" w:rsidRDefault="00747C41">
            <w:pPr>
              <w:tabs>
                <w:tab w:val="left" w:pos="6546"/>
                <w:tab w:val="left" w:pos="6641"/>
              </w:tabs>
              <w:spacing w:after="60"/>
            </w:pPr>
          </w:p>
          <w:p w:rsidR="00747C41" w:rsidRDefault="006A2120">
            <w:pPr>
              <w:tabs>
                <w:tab w:val="left" w:pos="6546"/>
                <w:tab w:val="left" w:pos="6641"/>
              </w:tabs>
              <w:spacing w:after="60"/>
            </w:pPr>
            <w:r>
              <w:rPr>
                <w:sz w:val="20"/>
                <w:szCs w:val="20"/>
              </w:rPr>
              <w:t>Cost of Replacement $73.50</w:t>
            </w:r>
          </w:p>
        </w:tc>
        <w:tc>
          <w:tcPr>
            <w:tcW w:w="5524" w:type="dxa"/>
          </w:tcPr>
          <w:p w:rsidR="00747C41" w:rsidRDefault="006A2120">
            <w:pPr>
              <w:numPr>
                <w:ilvl w:val="0"/>
                <w:numId w:val="1"/>
              </w:numPr>
              <w:tabs>
                <w:tab w:val="left" w:pos="432"/>
              </w:tabs>
              <w:spacing w:before="60"/>
              <w:ind w:left="86" w:firstLine="0"/>
              <w:contextualSpacing/>
              <w:rPr>
                <w:sz w:val="20"/>
                <w:szCs w:val="20"/>
              </w:rPr>
            </w:pPr>
            <w:r>
              <w:rPr>
                <w:sz w:val="20"/>
                <w:szCs w:val="20"/>
              </w:rPr>
              <w:t>Pen, pencil, colored pencils</w:t>
            </w:r>
          </w:p>
          <w:p w:rsidR="00747C41" w:rsidRDefault="006A2120">
            <w:pPr>
              <w:numPr>
                <w:ilvl w:val="0"/>
                <w:numId w:val="1"/>
              </w:numPr>
              <w:tabs>
                <w:tab w:val="left" w:pos="432"/>
              </w:tabs>
              <w:ind w:left="90" w:firstLine="0"/>
              <w:contextualSpacing/>
              <w:rPr>
                <w:sz w:val="20"/>
                <w:szCs w:val="20"/>
              </w:rPr>
            </w:pPr>
            <w:r>
              <w:rPr>
                <w:sz w:val="20"/>
                <w:szCs w:val="20"/>
              </w:rPr>
              <w:t>Notebook paper and index cards</w:t>
            </w:r>
          </w:p>
          <w:p w:rsidR="00747C41" w:rsidRDefault="006A2120">
            <w:pPr>
              <w:numPr>
                <w:ilvl w:val="0"/>
                <w:numId w:val="1"/>
              </w:numPr>
              <w:tabs>
                <w:tab w:val="left" w:pos="432"/>
              </w:tabs>
              <w:ind w:left="90" w:firstLine="0"/>
              <w:contextualSpacing/>
              <w:rPr>
                <w:sz w:val="20"/>
                <w:szCs w:val="20"/>
              </w:rPr>
            </w:pPr>
            <w:r>
              <w:rPr>
                <w:sz w:val="20"/>
                <w:szCs w:val="20"/>
              </w:rPr>
              <w:t>1” binder with dividers for class work</w:t>
            </w:r>
          </w:p>
          <w:p w:rsidR="00747C41" w:rsidRDefault="00747C41" w:rsidP="006D166A">
            <w:pPr>
              <w:tabs>
                <w:tab w:val="left" w:pos="432"/>
              </w:tabs>
              <w:ind w:left="90"/>
              <w:contextualSpacing/>
              <w:rPr>
                <w:sz w:val="20"/>
                <w:szCs w:val="20"/>
              </w:rPr>
            </w:pPr>
          </w:p>
        </w:tc>
      </w:tr>
    </w:tbl>
    <w:p w:rsidR="00747C41" w:rsidRDefault="006A2120">
      <w:pPr>
        <w:spacing w:before="180"/>
      </w:pPr>
      <w:r>
        <w:rPr>
          <w:b/>
          <w:smallCaps/>
          <w:sz w:val="28"/>
          <w:szCs w:val="28"/>
        </w:rPr>
        <w:t>Evaluation and Grading</w:t>
      </w:r>
    </w:p>
    <w:tbl>
      <w:tblPr>
        <w:tblStyle w:val="a2"/>
        <w:tblW w:w="111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9"/>
        <w:gridCol w:w="3444"/>
        <w:gridCol w:w="3750"/>
      </w:tblGrid>
      <w:tr w:rsidR="00747C41">
        <w:trPr>
          <w:trHeight w:val="300"/>
        </w:trPr>
        <w:tc>
          <w:tcPr>
            <w:tcW w:w="3929" w:type="dxa"/>
            <w:vAlign w:val="center"/>
          </w:tcPr>
          <w:p w:rsidR="00747C41" w:rsidRDefault="006A2120">
            <w:pPr>
              <w:jc w:val="center"/>
            </w:pPr>
            <w:r>
              <w:rPr>
                <w:b/>
                <w:sz w:val="20"/>
                <w:szCs w:val="20"/>
              </w:rPr>
              <w:t>Assignments</w:t>
            </w:r>
          </w:p>
        </w:tc>
        <w:tc>
          <w:tcPr>
            <w:tcW w:w="3444" w:type="dxa"/>
            <w:vAlign w:val="center"/>
          </w:tcPr>
          <w:p w:rsidR="00747C41" w:rsidRDefault="006A2120">
            <w:pPr>
              <w:jc w:val="center"/>
            </w:pPr>
            <w:r>
              <w:rPr>
                <w:b/>
                <w:sz w:val="20"/>
                <w:szCs w:val="20"/>
              </w:rPr>
              <w:t>Grade Weights</w:t>
            </w:r>
          </w:p>
        </w:tc>
        <w:tc>
          <w:tcPr>
            <w:tcW w:w="3750" w:type="dxa"/>
            <w:vAlign w:val="center"/>
          </w:tcPr>
          <w:p w:rsidR="00747C41" w:rsidRDefault="006A2120">
            <w:pPr>
              <w:jc w:val="center"/>
            </w:pPr>
            <w:r>
              <w:rPr>
                <w:b/>
                <w:sz w:val="20"/>
                <w:szCs w:val="20"/>
              </w:rPr>
              <w:t>Grading Scale</w:t>
            </w:r>
          </w:p>
        </w:tc>
      </w:tr>
      <w:tr w:rsidR="00747C41">
        <w:trPr>
          <w:trHeight w:val="1080"/>
        </w:trPr>
        <w:tc>
          <w:tcPr>
            <w:tcW w:w="3929" w:type="dxa"/>
          </w:tcPr>
          <w:p w:rsidR="00747C41" w:rsidRDefault="006A2120">
            <w:r>
              <w:rPr>
                <w:sz w:val="20"/>
                <w:szCs w:val="20"/>
              </w:rPr>
              <w:t>Benchmark Assessments</w:t>
            </w:r>
          </w:p>
          <w:p w:rsidR="00747C41" w:rsidRDefault="006A2120">
            <w:r>
              <w:rPr>
                <w:sz w:val="20"/>
                <w:szCs w:val="20"/>
              </w:rPr>
              <w:t>Unit Tests / Terminology Tests</w:t>
            </w:r>
            <w:r w:rsidR="006D166A">
              <w:rPr>
                <w:sz w:val="20"/>
                <w:szCs w:val="20"/>
              </w:rPr>
              <w:t>/Word of Day Tests</w:t>
            </w:r>
          </w:p>
          <w:p w:rsidR="00747C41" w:rsidRDefault="006A2120">
            <w:r>
              <w:rPr>
                <w:sz w:val="20"/>
                <w:szCs w:val="20"/>
              </w:rPr>
              <w:t>Class work / Homework / Quizzes</w:t>
            </w:r>
          </w:p>
          <w:p w:rsidR="00747C41" w:rsidRDefault="006A2120">
            <w:r>
              <w:rPr>
                <w:sz w:val="20"/>
                <w:szCs w:val="20"/>
              </w:rPr>
              <w:t xml:space="preserve">Lab Skills &amp; Projects </w:t>
            </w:r>
          </w:p>
          <w:p w:rsidR="00747C41" w:rsidRDefault="006A2120">
            <w:r>
              <w:rPr>
                <w:sz w:val="20"/>
                <w:szCs w:val="20"/>
              </w:rPr>
              <w:t>Performance Essay</w:t>
            </w:r>
          </w:p>
        </w:tc>
        <w:tc>
          <w:tcPr>
            <w:tcW w:w="3444" w:type="dxa"/>
          </w:tcPr>
          <w:p w:rsidR="00747C41" w:rsidRDefault="006A2120">
            <w:pPr>
              <w:tabs>
                <w:tab w:val="left" w:pos="2483"/>
              </w:tabs>
            </w:pPr>
            <w:r>
              <w:rPr>
                <w:sz w:val="20"/>
                <w:szCs w:val="20"/>
              </w:rPr>
              <w:t>Benchmarks                                    30%</w:t>
            </w:r>
          </w:p>
          <w:p w:rsidR="00747C41" w:rsidRDefault="006A2120">
            <w:pPr>
              <w:tabs>
                <w:tab w:val="left" w:pos="2483"/>
              </w:tabs>
            </w:pPr>
            <w:r>
              <w:rPr>
                <w:sz w:val="20"/>
                <w:szCs w:val="20"/>
              </w:rPr>
              <w:t>Maj</w:t>
            </w:r>
            <w:r w:rsidR="003A5589">
              <w:rPr>
                <w:sz w:val="20"/>
                <w:szCs w:val="20"/>
              </w:rPr>
              <w:t>or/Summative Assignments     35%</w:t>
            </w:r>
          </w:p>
          <w:p w:rsidR="00747C41" w:rsidRDefault="006A2120">
            <w:pPr>
              <w:tabs>
                <w:tab w:val="left" w:pos="2483"/>
              </w:tabs>
            </w:pPr>
            <w:r>
              <w:rPr>
                <w:sz w:val="20"/>
                <w:szCs w:val="20"/>
              </w:rPr>
              <w:t>Daily</w:t>
            </w:r>
            <w:r w:rsidR="003A5589">
              <w:rPr>
                <w:sz w:val="20"/>
                <w:szCs w:val="20"/>
              </w:rPr>
              <w:t>/Formative Assignments</w:t>
            </w:r>
            <w:r w:rsidR="003A5589">
              <w:rPr>
                <w:sz w:val="20"/>
                <w:szCs w:val="20"/>
              </w:rPr>
              <w:tab/>
              <w:t xml:space="preserve">      25%</w:t>
            </w:r>
          </w:p>
          <w:p w:rsidR="00747C41" w:rsidRDefault="006A2120">
            <w:pPr>
              <w:tabs>
                <w:tab w:val="left" w:pos="2483"/>
              </w:tabs>
              <w:rPr>
                <w:sz w:val="20"/>
                <w:szCs w:val="20"/>
              </w:rPr>
            </w:pPr>
            <w:r>
              <w:rPr>
                <w:sz w:val="20"/>
                <w:szCs w:val="20"/>
              </w:rPr>
              <w:t>Performance Assessment</w:t>
            </w:r>
            <w:r>
              <w:rPr>
                <w:sz w:val="20"/>
                <w:szCs w:val="20"/>
              </w:rPr>
              <w:tab/>
              <w:t xml:space="preserve">      10%</w:t>
            </w:r>
          </w:p>
          <w:p w:rsidR="001F4456" w:rsidRDefault="001F4456">
            <w:pPr>
              <w:tabs>
                <w:tab w:val="left" w:pos="2483"/>
              </w:tabs>
              <w:rPr>
                <w:sz w:val="20"/>
                <w:szCs w:val="20"/>
              </w:rPr>
            </w:pPr>
          </w:p>
          <w:p w:rsidR="001F4456" w:rsidRPr="001F4456" w:rsidRDefault="001F4456">
            <w:pPr>
              <w:tabs>
                <w:tab w:val="left" w:pos="2483"/>
              </w:tabs>
              <w:rPr>
                <w:b/>
              </w:rPr>
            </w:pPr>
            <w:r w:rsidRPr="001F4456">
              <w:rPr>
                <w:b/>
                <w:sz w:val="20"/>
                <w:szCs w:val="20"/>
              </w:rPr>
              <w:t>NOTE:  Assignments that are not completed by the announced due date are worth only 70% of the grade earned.  If the assignment is more than a week late, it will receive a grade of a zero.</w:t>
            </w:r>
          </w:p>
        </w:tc>
        <w:tc>
          <w:tcPr>
            <w:tcW w:w="3750" w:type="dxa"/>
          </w:tcPr>
          <w:p w:rsidR="00747C41" w:rsidRDefault="006A2120">
            <w:pPr>
              <w:spacing w:before="60"/>
              <w:ind w:left="202"/>
            </w:pPr>
            <w:r>
              <w:rPr>
                <w:sz w:val="20"/>
                <w:szCs w:val="20"/>
              </w:rPr>
              <w:t>A:</w:t>
            </w:r>
            <w:r>
              <w:rPr>
                <w:sz w:val="20"/>
                <w:szCs w:val="20"/>
              </w:rPr>
              <w:tab/>
              <w:t>90 and above</w:t>
            </w:r>
          </w:p>
          <w:p w:rsidR="00747C41" w:rsidRDefault="006A2120">
            <w:pPr>
              <w:ind w:left="196"/>
            </w:pPr>
            <w:r>
              <w:rPr>
                <w:sz w:val="20"/>
                <w:szCs w:val="20"/>
              </w:rPr>
              <w:t>B:</w:t>
            </w:r>
            <w:r>
              <w:rPr>
                <w:sz w:val="20"/>
                <w:szCs w:val="20"/>
              </w:rPr>
              <w:tab/>
              <w:t>80 - 89</w:t>
            </w:r>
          </w:p>
          <w:p w:rsidR="00747C41" w:rsidRDefault="006A2120">
            <w:pPr>
              <w:ind w:left="196"/>
            </w:pPr>
            <w:bookmarkStart w:id="1" w:name="h.gjdgxs" w:colFirst="0" w:colLast="0"/>
            <w:bookmarkEnd w:id="1"/>
            <w:r>
              <w:rPr>
                <w:sz w:val="20"/>
                <w:szCs w:val="20"/>
              </w:rPr>
              <w:t>C:</w:t>
            </w:r>
            <w:r>
              <w:rPr>
                <w:sz w:val="20"/>
                <w:szCs w:val="20"/>
              </w:rPr>
              <w:tab/>
              <w:t xml:space="preserve">70 - 79 </w:t>
            </w:r>
            <w:r>
              <w:rPr>
                <w:sz w:val="20"/>
                <w:szCs w:val="20"/>
              </w:rPr>
              <w:br/>
              <w:t>F:</w:t>
            </w:r>
            <w:r>
              <w:rPr>
                <w:sz w:val="20"/>
                <w:szCs w:val="20"/>
              </w:rPr>
              <w:tab/>
              <w:t>69 or below</w:t>
            </w:r>
          </w:p>
        </w:tc>
      </w:tr>
    </w:tbl>
    <w:p w:rsidR="00747C41" w:rsidRDefault="006A2120">
      <w:pPr>
        <w:spacing w:before="180"/>
      </w:pPr>
      <w:r>
        <w:rPr>
          <w:b/>
          <w:smallCaps/>
          <w:sz w:val="28"/>
          <w:szCs w:val="28"/>
        </w:rPr>
        <w:t>Other Information</w:t>
      </w:r>
    </w:p>
    <w:tbl>
      <w:tblPr>
        <w:tblStyle w:val="a3"/>
        <w:tblW w:w="11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4"/>
        <w:gridCol w:w="5554"/>
      </w:tblGrid>
      <w:tr w:rsidR="00747C41">
        <w:trPr>
          <w:trHeight w:val="240"/>
        </w:trPr>
        <w:tc>
          <w:tcPr>
            <w:tcW w:w="5554" w:type="dxa"/>
          </w:tcPr>
          <w:p w:rsidR="00747C41" w:rsidRDefault="006A2120">
            <w:r>
              <w:rPr>
                <w:b/>
                <w:sz w:val="20"/>
                <w:szCs w:val="20"/>
              </w:rPr>
              <w:t>Expectations for Academic Success</w:t>
            </w:r>
          </w:p>
        </w:tc>
        <w:tc>
          <w:tcPr>
            <w:tcW w:w="5554" w:type="dxa"/>
          </w:tcPr>
          <w:p w:rsidR="00747C41" w:rsidRDefault="006A2120">
            <w:r>
              <w:rPr>
                <w:b/>
                <w:sz w:val="20"/>
                <w:szCs w:val="20"/>
              </w:rPr>
              <w:t>Additional Requirements/Resources</w:t>
            </w:r>
          </w:p>
        </w:tc>
      </w:tr>
      <w:tr w:rsidR="00747C41">
        <w:trPr>
          <w:trHeight w:val="1120"/>
        </w:trPr>
        <w:tc>
          <w:tcPr>
            <w:tcW w:w="5554" w:type="dxa"/>
          </w:tcPr>
          <w:p w:rsidR="00747C41" w:rsidRDefault="006A2120">
            <w:pPr>
              <w:numPr>
                <w:ilvl w:val="0"/>
                <w:numId w:val="4"/>
              </w:numPr>
              <w:tabs>
                <w:tab w:val="left" w:pos="540"/>
              </w:tabs>
              <w:spacing w:before="60"/>
              <w:ind w:left="86" w:firstLine="0"/>
              <w:contextualSpacing/>
              <w:rPr>
                <w:sz w:val="20"/>
                <w:szCs w:val="20"/>
              </w:rPr>
            </w:pPr>
            <w:r>
              <w:rPr>
                <w:sz w:val="20"/>
                <w:szCs w:val="20"/>
              </w:rPr>
              <w:t>Read daily and ask questions</w:t>
            </w:r>
          </w:p>
          <w:p w:rsidR="00747C41" w:rsidRDefault="006A2120">
            <w:pPr>
              <w:numPr>
                <w:ilvl w:val="0"/>
                <w:numId w:val="4"/>
              </w:numPr>
              <w:tabs>
                <w:tab w:val="left" w:pos="540"/>
              </w:tabs>
              <w:ind w:left="90" w:firstLine="0"/>
              <w:contextualSpacing/>
              <w:rPr>
                <w:sz w:val="20"/>
                <w:szCs w:val="20"/>
              </w:rPr>
            </w:pPr>
            <w:r>
              <w:rPr>
                <w:sz w:val="20"/>
                <w:szCs w:val="20"/>
              </w:rPr>
              <w:t>Participate constructively as a team member</w:t>
            </w:r>
          </w:p>
          <w:p w:rsidR="00747C41" w:rsidRDefault="006A2120">
            <w:pPr>
              <w:numPr>
                <w:ilvl w:val="0"/>
                <w:numId w:val="4"/>
              </w:numPr>
              <w:tabs>
                <w:tab w:val="left" w:pos="540"/>
              </w:tabs>
              <w:ind w:left="90" w:firstLine="0"/>
              <w:contextualSpacing/>
              <w:rPr>
                <w:sz w:val="20"/>
                <w:szCs w:val="20"/>
              </w:rPr>
            </w:pPr>
            <w:r>
              <w:rPr>
                <w:sz w:val="20"/>
                <w:szCs w:val="20"/>
              </w:rPr>
              <w:t>Proof read written assignments and edit meaningfully</w:t>
            </w:r>
          </w:p>
          <w:p w:rsidR="00747C41" w:rsidRDefault="006A2120">
            <w:pPr>
              <w:numPr>
                <w:ilvl w:val="0"/>
                <w:numId w:val="4"/>
              </w:numPr>
              <w:tabs>
                <w:tab w:val="left" w:pos="540"/>
              </w:tabs>
              <w:ind w:left="90" w:firstLine="0"/>
              <w:contextualSpacing/>
              <w:rPr>
                <w:sz w:val="20"/>
                <w:szCs w:val="20"/>
              </w:rPr>
            </w:pPr>
            <w:r>
              <w:rPr>
                <w:sz w:val="20"/>
                <w:szCs w:val="20"/>
              </w:rPr>
              <w:t>Review multiple sources of information</w:t>
            </w:r>
          </w:p>
          <w:p w:rsidR="00747C41" w:rsidRDefault="006A2120">
            <w:pPr>
              <w:numPr>
                <w:ilvl w:val="0"/>
                <w:numId w:val="4"/>
              </w:numPr>
              <w:tabs>
                <w:tab w:val="left" w:pos="540"/>
              </w:tabs>
              <w:spacing w:after="60"/>
              <w:ind w:left="86" w:firstLine="0"/>
              <w:contextualSpacing/>
              <w:rPr>
                <w:sz w:val="20"/>
                <w:szCs w:val="20"/>
              </w:rPr>
            </w:pPr>
            <w:r>
              <w:rPr>
                <w:sz w:val="20"/>
                <w:szCs w:val="20"/>
              </w:rPr>
              <w:t>Challenge yourself to continuously improve</w:t>
            </w:r>
          </w:p>
        </w:tc>
        <w:tc>
          <w:tcPr>
            <w:tcW w:w="5554" w:type="dxa"/>
          </w:tcPr>
          <w:p w:rsidR="00747C41" w:rsidRDefault="006A2120">
            <w:pPr>
              <w:numPr>
                <w:ilvl w:val="0"/>
                <w:numId w:val="3"/>
              </w:numPr>
              <w:tabs>
                <w:tab w:val="left" w:pos="432"/>
              </w:tabs>
              <w:ind w:left="72" w:hanging="18"/>
              <w:contextualSpacing/>
              <w:rPr>
                <w:sz w:val="20"/>
                <w:szCs w:val="20"/>
              </w:rPr>
            </w:pPr>
            <w:r>
              <w:rPr>
                <w:sz w:val="20"/>
                <w:szCs w:val="20"/>
              </w:rPr>
              <w:t>Helpful Resources</w:t>
            </w:r>
          </w:p>
          <w:p w:rsidR="00747C41" w:rsidRDefault="006A2120">
            <w:pPr>
              <w:numPr>
                <w:ilvl w:val="0"/>
                <w:numId w:val="3"/>
              </w:numPr>
              <w:tabs>
                <w:tab w:val="left" w:pos="432"/>
              </w:tabs>
              <w:ind w:left="72" w:hanging="18"/>
              <w:contextualSpacing/>
              <w:rPr>
                <w:sz w:val="20"/>
                <w:szCs w:val="20"/>
              </w:rPr>
            </w:pPr>
            <w:r>
              <w:rPr>
                <w:sz w:val="20"/>
                <w:szCs w:val="20"/>
              </w:rPr>
              <w:t>Community Support Services</w:t>
            </w:r>
          </w:p>
          <w:p w:rsidR="00747C41" w:rsidRDefault="006A2120">
            <w:pPr>
              <w:numPr>
                <w:ilvl w:val="0"/>
                <w:numId w:val="3"/>
              </w:numPr>
              <w:tabs>
                <w:tab w:val="left" w:pos="432"/>
              </w:tabs>
              <w:ind w:left="72" w:hanging="18"/>
              <w:contextualSpacing/>
              <w:rPr>
                <w:sz w:val="20"/>
                <w:szCs w:val="20"/>
              </w:rPr>
            </w:pPr>
            <w:r>
              <w:rPr>
                <w:sz w:val="20"/>
                <w:szCs w:val="20"/>
              </w:rPr>
              <w:t>Lab Safety Procedures</w:t>
            </w:r>
          </w:p>
        </w:tc>
      </w:tr>
    </w:tbl>
    <w:p w:rsidR="00747C41" w:rsidRDefault="006A2120">
      <w:r>
        <w:rPr>
          <w:i/>
          <w:sz w:val="18"/>
          <w:szCs w:val="18"/>
        </w:rPr>
        <w:t>The syllabus may be updated as needed throughout the semester.</w:t>
      </w:r>
    </w:p>
    <w:p w:rsidR="00747C41" w:rsidRDefault="006A2120">
      <w:pPr>
        <w:jc w:val="center"/>
      </w:pPr>
      <w:r>
        <w:rPr>
          <w:b/>
          <w:i/>
          <w:sz w:val="18"/>
          <w:szCs w:val="18"/>
          <w:u w:val="single"/>
        </w:rPr>
        <w:t>The syllabus may be updated as needed throughout the semester.</w:t>
      </w:r>
    </w:p>
    <w:p w:rsidR="00747C41" w:rsidRDefault="006A2120">
      <w:pPr>
        <w:jc w:val="center"/>
      </w:pPr>
      <w:r>
        <w:t>Introduction to Healthcare Science</w:t>
      </w:r>
    </w:p>
    <w:p w:rsidR="00747C41" w:rsidRDefault="00747C41"/>
    <w:p w:rsidR="00747C41" w:rsidRDefault="006A2120">
      <w:r>
        <w:rPr>
          <w:b/>
        </w:rPr>
        <w:t>Honor Code Policy:</w:t>
      </w:r>
    </w:p>
    <w:p w:rsidR="00747C41" w:rsidRDefault="006A2120">
      <w:r>
        <w:t xml:space="preserve">All BHS students will strictly adhere to the BHS Honor Code which is posted on the BHS website. </w:t>
      </w:r>
    </w:p>
    <w:p w:rsidR="00747C41" w:rsidRDefault="006A2120">
      <w:r>
        <w:t>For any violation of the BHS Honor Code, students will receive a 0 and be referred to the administration.</w:t>
      </w:r>
    </w:p>
    <w:p w:rsidR="00747C41" w:rsidRDefault="006A2120">
      <w:pPr>
        <w:tabs>
          <w:tab w:val="left" w:pos="1845"/>
        </w:tabs>
      </w:pPr>
      <w:r>
        <w:rPr>
          <w:b/>
        </w:rPr>
        <w:t xml:space="preserve"> </w:t>
      </w:r>
      <w:r>
        <w:rPr>
          <w:b/>
        </w:rPr>
        <w:tab/>
      </w:r>
    </w:p>
    <w:p w:rsidR="00747C41" w:rsidRDefault="006A2120">
      <w:r>
        <w:rPr>
          <w:b/>
        </w:rPr>
        <w:t>Attendance Excused Absence Policy:</w:t>
      </w:r>
    </w:p>
    <w:p w:rsidR="00747C41" w:rsidRDefault="006A2120">
      <w:pPr>
        <w:widowControl w:val="0"/>
        <w:jc w:val="both"/>
      </w:pPr>
      <w:r>
        <w:t xml:space="preserve">Students who are granted </w:t>
      </w:r>
      <w:r>
        <w:rPr>
          <w:b/>
        </w:rPr>
        <w:t>Excused Absent</w:t>
      </w:r>
      <w:r>
        <w:t xml:space="preserve"> status for days missed will be subject to the following:</w:t>
      </w:r>
    </w:p>
    <w:p w:rsidR="00747C41" w:rsidRDefault="006A2120">
      <w:pPr>
        <w:widowControl w:val="0"/>
        <w:numPr>
          <w:ilvl w:val="0"/>
          <w:numId w:val="5"/>
        </w:numPr>
        <w:ind w:hanging="360"/>
        <w:jc w:val="both"/>
      </w:pPr>
      <w:r>
        <w:rPr>
          <w:b/>
        </w:rPr>
        <w:t xml:space="preserve">All pre-assigned work will be due on the day of a student’s return from an absence.  </w:t>
      </w:r>
    </w:p>
    <w:p w:rsidR="00747C41" w:rsidRDefault="006A2120">
      <w:pPr>
        <w:widowControl w:val="0"/>
        <w:numPr>
          <w:ilvl w:val="0"/>
          <w:numId w:val="5"/>
        </w:numPr>
        <w:ind w:hanging="360"/>
        <w:jc w:val="both"/>
      </w:pPr>
      <w:r>
        <w:t xml:space="preserve">For </w:t>
      </w:r>
      <w:r>
        <w:rPr>
          <w:b/>
        </w:rPr>
        <w:t>assignments which did not have a pre-assigned due date during the time of the student’s absence</w:t>
      </w:r>
      <w:r>
        <w:t>, students will be given five days to arrange for makeup work or follow other arrangements granted by the teacher.  All incomplete work carried over into a new marking period should be completed no later than the tenth day of the following period.</w:t>
      </w:r>
    </w:p>
    <w:p w:rsidR="00747C41" w:rsidRDefault="00747C41">
      <w:pPr>
        <w:widowControl w:val="0"/>
        <w:jc w:val="both"/>
      </w:pPr>
    </w:p>
    <w:p w:rsidR="00747C41" w:rsidRDefault="006A2120">
      <w:pPr>
        <w:jc w:val="center"/>
      </w:pPr>
      <w:r>
        <w:rPr>
          <w:b/>
          <w:smallCaps/>
          <w:u w:val="single"/>
        </w:rPr>
        <w:t>UPON RETURNING TO SCHOOL, IT IS THE STUDENT’S RESPONSIBILITY TO MAKE ARRANGEMENTS WITHIN 5 DAYS TO MAKE UP WORK.</w:t>
      </w:r>
    </w:p>
    <w:p w:rsidR="00747C41" w:rsidRDefault="006A2120">
      <w:r>
        <w:t> </w:t>
      </w:r>
    </w:p>
    <w:p w:rsidR="00747C41" w:rsidRDefault="006A2120">
      <w:pPr>
        <w:jc w:val="center"/>
      </w:pPr>
      <w:r>
        <w:rPr>
          <w:b/>
          <w:smallCaps/>
          <w:u w:val="single"/>
        </w:rPr>
        <w:t xml:space="preserve">ALL POLICIES OUTLINED IN THE </w:t>
      </w:r>
      <w:proofErr w:type="gramStart"/>
      <w:r>
        <w:rPr>
          <w:b/>
          <w:smallCaps/>
          <w:u w:val="single"/>
        </w:rPr>
        <w:t>BCSS  STUDENT</w:t>
      </w:r>
      <w:proofErr w:type="gramEnd"/>
      <w:r>
        <w:rPr>
          <w:b/>
          <w:smallCaps/>
          <w:u w:val="single"/>
        </w:rPr>
        <w:t xml:space="preserve"> CODE OF CONDUCT AND THE BHS STUDENT HANDBOOK WILL BE FOLLOWED IN THIS CLASSROOM.</w:t>
      </w:r>
    </w:p>
    <w:p w:rsidR="00747C41" w:rsidRDefault="00747C41"/>
    <w:tbl>
      <w:tblPr>
        <w:tblStyle w:val="a4"/>
        <w:tblW w:w="9648"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8388"/>
      </w:tblGrid>
      <w:tr w:rsidR="00747C41">
        <w:tc>
          <w:tcPr>
            <w:tcW w:w="9648" w:type="dxa"/>
            <w:gridSpan w:val="2"/>
          </w:tcPr>
          <w:p w:rsidR="00747C41" w:rsidRDefault="00747C41">
            <w:pPr>
              <w:widowControl w:val="0"/>
              <w:jc w:val="center"/>
            </w:pPr>
          </w:p>
          <w:p w:rsidR="00747C41" w:rsidRDefault="006A2120">
            <w:pPr>
              <w:widowControl w:val="0"/>
              <w:jc w:val="center"/>
            </w:pPr>
            <w:r>
              <w:rPr>
                <w:b/>
                <w:smallCaps/>
              </w:rPr>
              <w:t>TEACHER CONSEQUENCES FOR MINOR CLASSROOM DISRUPTIONS</w:t>
            </w:r>
          </w:p>
          <w:p w:rsidR="00747C41" w:rsidRDefault="00747C41">
            <w:pPr>
              <w:widowControl w:val="0"/>
              <w:jc w:val="center"/>
            </w:pPr>
          </w:p>
        </w:tc>
      </w:tr>
      <w:tr w:rsidR="00747C41">
        <w:tc>
          <w:tcPr>
            <w:tcW w:w="1260" w:type="dxa"/>
            <w:vAlign w:val="center"/>
          </w:tcPr>
          <w:p w:rsidR="00747C41" w:rsidRDefault="006A2120">
            <w:pPr>
              <w:keepNext/>
              <w:keepLines/>
              <w:widowControl w:val="0"/>
              <w:tabs>
                <w:tab w:val="left" w:pos="1440"/>
              </w:tabs>
              <w:jc w:val="center"/>
            </w:pPr>
            <w:r>
              <w:t>1</w:t>
            </w:r>
            <w:r>
              <w:rPr>
                <w:vertAlign w:val="superscript"/>
              </w:rPr>
              <w:t>st</w:t>
            </w:r>
          </w:p>
        </w:tc>
        <w:tc>
          <w:tcPr>
            <w:tcW w:w="8388" w:type="dxa"/>
            <w:vAlign w:val="center"/>
          </w:tcPr>
          <w:p w:rsidR="00747C41" w:rsidRDefault="006A2120">
            <w:pPr>
              <w:widowControl w:val="0"/>
              <w:jc w:val="center"/>
            </w:pPr>
            <w:r>
              <w:t>Penalty assigned at teacher’s discretion – Parent Contact</w:t>
            </w:r>
          </w:p>
          <w:p w:rsidR="00747C41" w:rsidRDefault="00747C41">
            <w:pPr>
              <w:widowControl w:val="0"/>
              <w:jc w:val="center"/>
            </w:pPr>
          </w:p>
        </w:tc>
      </w:tr>
      <w:tr w:rsidR="00747C41">
        <w:tc>
          <w:tcPr>
            <w:tcW w:w="1260" w:type="dxa"/>
            <w:vAlign w:val="center"/>
          </w:tcPr>
          <w:p w:rsidR="00747C41" w:rsidRDefault="006A2120">
            <w:pPr>
              <w:keepNext/>
              <w:keepLines/>
              <w:widowControl w:val="0"/>
              <w:tabs>
                <w:tab w:val="left" w:pos="1440"/>
              </w:tabs>
              <w:jc w:val="center"/>
            </w:pPr>
            <w:r>
              <w:t>2</w:t>
            </w:r>
            <w:r>
              <w:rPr>
                <w:vertAlign w:val="superscript"/>
              </w:rPr>
              <w:t>nd</w:t>
            </w:r>
          </w:p>
        </w:tc>
        <w:tc>
          <w:tcPr>
            <w:tcW w:w="8388" w:type="dxa"/>
            <w:vAlign w:val="center"/>
          </w:tcPr>
          <w:p w:rsidR="00747C41" w:rsidRDefault="006A2120">
            <w:pPr>
              <w:widowControl w:val="0"/>
              <w:jc w:val="center"/>
            </w:pPr>
            <w:r>
              <w:t>30 minute faculty detention and parent contact</w:t>
            </w:r>
          </w:p>
          <w:p w:rsidR="00747C41" w:rsidRDefault="00747C41">
            <w:pPr>
              <w:widowControl w:val="0"/>
              <w:jc w:val="center"/>
            </w:pPr>
          </w:p>
        </w:tc>
      </w:tr>
      <w:tr w:rsidR="00747C41">
        <w:tc>
          <w:tcPr>
            <w:tcW w:w="1260" w:type="dxa"/>
            <w:vAlign w:val="center"/>
          </w:tcPr>
          <w:p w:rsidR="00747C41" w:rsidRDefault="006A2120">
            <w:pPr>
              <w:keepNext/>
              <w:keepLines/>
              <w:widowControl w:val="0"/>
              <w:tabs>
                <w:tab w:val="left" w:pos="1440"/>
              </w:tabs>
              <w:jc w:val="center"/>
            </w:pPr>
            <w:r>
              <w:t>3</w:t>
            </w:r>
            <w:r>
              <w:rPr>
                <w:vertAlign w:val="superscript"/>
              </w:rPr>
              <w:t>rd</w:t>
            </w:r>
          </w:p>
        </w:tc>
        <w:tc>
          <w:tcPr>
            <w:tcW w:w="8388" w:type="dxa"/>
            <w:vAlign w:val="center"/>
          </w:tcPr>
          <w:p w:rsidR="00747C41" w:rsidRDefault="006A2120">
            <w:pPr>
              <w:widowControl w:val="0"/>
              <w:jc w:val="center"/>
            </w:pPr>
            <w:r>
              <w:t>1 hour faculty detention and parent contact</w:t>
            </w:r>
          </w:p>
          <w:p w:rsidR="00747C41" w:rsidRDefault="00747C41">
            <w:pPr>
              <w:widowControl w:val="0"/>
              <w:jc w:val="center"/>
            </w:pPr>
          </w:p>
        </w:tc>
      </w:tr>
      <w:tr w:rsidR="00747C41">
        <w:tc>
          <w:tcPr>
            <w:tcW w:w="1260" w:type="dxa"/>
            <w:vAlign w:val="center"/>
          </w:tcPr>
          <w:p w:rsidR="00747C41" w:rsidRDefault="006A2120">
            <w:pPr>
              <w:keepNext/>
              <w:keepLines/>
              <w:widowControl w:val="0"/>
              <w:tabs>
                <w:tab w:val="left" w:pos="1440"/>
              </w:tabs>
              <w:jc w:val="center"/>
            </w:pPr>
            <w:r>
              <w:t>4</w:t>
            </w:r>
            <w:r>
              <w:rPr>
                <w:vertAlign w:val="superscript"/>
              </w:rPr>
              <w:t>th</w:t>
            </w:r>
          </w:p>
        </w:tc>
        <w:tc>
          <w:tcPr>
            <w:tcW w:w="8388" w:type="dxa"/>
            <w:vAlign w:val="center"/>
          </w:tcPr>
          <w:p w:rsidR="00747C41" w:rsidRDefault="006A2120">
            <w:pPr>
              <w:widowControl w:val="0"/>
              <w:jc w:val="center"/>
            </w:pPr>
            <w:r>
              <w:t>Administrative Referral</w:t>
            </w:r>
          </w:p>
          <w:p w:rsidR="00747C41" w:rsidRDefault="00747C41">
            <w:pPr>
              <w:widowControl w:val="0"/>
              <w:jc w:val="center"/>
            </w:pPr>
          </w:p>
        </w:tc>
      </w:tr>
    </w:tbl>
    <w:p w:rsidR="00747C41" w:rsidRDefault="00747C41"/>
    <w:p w:rsidR="00747C41" w:rsidRDefault="00747C41"/>
    <w:p w:rsidR="00747C41" w:rsidRDefault="006A2120">
      <w:r>
        <w:t xml:space="preserve">I have read and I understand the syllabus </w:t>
      </w:r>
      <w:r>
        <w:rPr>
          <w:b/>
        </w:rPr>
        <w:t>Introduction to Healthcare Science</w:t>
      </w:r>
    </w:p>
    <w:p w:rsidR="00747C41" w:rsidRDefault="00747C41"/>
    <w:p w:rsidR="00747C41" w:rsidRDefault="006A2120">
      <w:r>
        <w:t>Student’s name: _________________________________________</w:t>
      </w:r>
    </w:p>
    <w:p w:rsidR="00747C41" w:rsidRDefault="00747C41"/>
    <w:p w:rsidR="00747C41" w:rsidRDefault="006A2120">
      <w:r>
        <w:t>Student’s e-mail:</w:t>
      </w:r>
      <w:r>
        <w:rPr>
          <w:u w:val="single"/>
        </w:rPr>
        <w:tab/>
      </w:r>
      <w:r>
        <w:rPr>
          <w:u w:val="single"/>
        </w:rPr>
        <w:tab/>
      </w:r>
      <w:r>
        <w:rPr>
          <w:u w:val="single"/>
        </w:rPr>
        <w:tab/>
      </w:r>
      <w:r>
        <w:rPr>
          <w:u w:val="single"/>
        </w:rPr>
        <w:tab/>
      </w:r>
      <w:r>
        <w:rPr>
          <w:u w:val="single"/>
        </w:rPr>
        <w:tab/>
      </w:r>
      <w:r>
        <w:rPr>
          <w:u w:val="single"/>
        </w:rPr>
        <w:tab/>
      </w:r>
      <w:r>
        <w:rPr>
          <w:u w:val="single"/>
        </w:rPr>
        <w:tab/>
      </w:r>
    </w:p>
    <w:p w:rsidR="00747C41" w:rsidRDefault="00747C41"/>
    <w:p w:rsidR="00747C41" w:rsidRDefault="006A2120">
      <w:r>
        <w:t>Student’s signature:  _____________________________________</w:t>
      </w:r>
    </w:p>
    <w:p w:rsidR="00747C41" w:rsidRDefault="00747C41"/>
    <w:p w:rsidR="00747C41" w:rsidRDefault="006A2120">
      <w:r>
        <w:t>Parent’s name:  _________________________________________</w:t>
      </w:r>
    </w:p>
    <w:p w:rsidR="00747C41" w:rsidRDefault="00747C41"/>
    <w:p w:rsidR="00747C41" w:rsidRDefault="006A2120">
      <w:r>
        <w:t>Parent’s e-mail:</w:t>
      </w:r>
      <w:r>
        <w:rPr>
          <w:u w:val="single"/>
        </w:rPr>
        <w:tab/>
      </w:r>
      <w:r>
        <w:rPr>
          <w:u w:val="single"/>
        </w:rPr>
        <w:tab/>
      </w:r>
      <w:r>
        <w:rPr>
          <w:u w:val="single"/>
        </w:rPr>
        <w:tab/>
      </w:r>
      <w:r>
        <w:rPr>
          <w:u w:val="single"/>
        </w:rPr>
        <w:tab/>
      </w:r>
      <w:r>
        <w:rPr>
          <w:u w:val="single"/>
        </w:rPr>
        <w:tab/>
      </w:r>
      <w:r>
        <w:rPr>
          <w:u w:val="single"/>
        </w:rPr>
        <w:tab/>
      </w:r>
      <w:r>
        <w:rPr>
          <w:u w:val="single"/>
        </w:rPr>
        <w:tab/>
      </w:r>
    </w:p>
    <w:p w:rsidR="00747C41" w:rsidRDefault="00747C41"/>
    <w:p w:rsidR="00747C41" w:rsidRDefault="006A2120">
      <w:r>
        <w:t>Parent’s signature:  ______________________________________</w:t>
      </w:r>
    </w:p>
    <w:p w:rsidR="00747C41" w:rsidRDefault="00747C41"/>
    <w:p w:rsidR="00747C41" w:rsidRDefault="00747C41">
      <w:pPr>
        <w:jc w:val="center"/>
      </w:pPr>
    </w:p>
    <w:p w:rsidR="00747C41" w:rsidRDefault="00747C41"/>
    <w:sectPr w:rsidR="00747C41">
      <w:pgSz w:w="12240" w:h="15840"/>
      <w:pgMar w:top="720"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31200"/>
    <w:multiLevelType w:val="multilevel"/>
    <w:tmpl w:val="941EB8C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3CC33FF"/>
    <w:multiLevelType w:val="multilevel"/>
    <w:tmpl w:val="E54E7418"/>
    <w:lvl w:ilvl="0">
      <w:start w:val="1"/>
      <w:numFmt w:val="decimal"/>
      <w:lvlText w:val="%1)"/>
      <w:lvlJc w:val="left"/>
      <w:pPr>
        <w:ind w:left="810" w:firstLine="45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3D6103E7"/>
    <w:multiLevelType w:val="multilevel"/>
    <w:tmpl w:val="C9E271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57E66033"/>
    <w:multiLevelType w:val="multilevel"/>
    <w:tmpl w:val="8206AD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72143FCD"/>
    <w:multiLevelType w:val="multilevel"/>
    <w:tmpl w:val="D5F2481A"/>
    <w:lvl w:ilvl="0">
      <w:start w:val="1"/>
      <w:numFmt w:val="decimal"/>
      <w:lvlText w:val="%1)"/>
      <w:lvlJc w:val="left"/>
      <w:pPr>
        <w:ind w:left="810" w:firstLine="450"/>
      </w:pPr>
      <w:rPr>
        <w:vertAlign w:val="baseline"/>
      </w:rPr>
    </w:lvl>
    <w:lvl w:ilvl="1">
      <w:start w:val="1"/>
      <w:numFmt w:val="lowerLetter"/>
      <w:lvlText w:val="%2."/>
      <w:lvlJc w:val="left"/>
      <w:pPr>
        <w:ind w:left="1530" w:firstLine="1170"/>
      </w:pPr>
      <w:rPr>
        <w:vertAlign w:val="baseline"/>
      </w:rPr>
    </w:lvl>
    <w:lvl w:ilvl="2">
      <w:start w:val="1"/>
      <w:numFmt w:val="lowerRoman"/>
      <w:lvlText w:val="%3."/>
      <w:lvlJc w:val="right"/>
      <w:pPr>
        <w:ind w:left="2250" w:firstLine="2070"/>
      </w:pPr>
      <w:rPr>
        <w:vertAlign w:val="baseline"/>
      </w:rPr>
    </w:lvl>
    <w:lvl w:ilvl="3">
      <w:start w:val="1"/>
      <w:numFmt w:val="decimal"/>
      <w:lvlText w:val="%4."/>
      <w:lvlJc w:val="left"/>
      <w:pPr>
        <w:ind w:left="2970" w:firstLine="2610"/>
      </w:pPr>
      <w:rPr>
        <w:vertAlign w:val="baseline"/>
      </w:rPr>
    </w:lvl>
    <w:lvl w:ilvl="4">
      <w:start w:val="1"/>
      <w:numFmt w:val="lowerLetter"/>
      <w:lvlText w:val="%5."/>
      <w:lvlJc w:val="left"/>
      <w:pPr>
        <w:ind w:left="3690" w:firstLine="3330"/>
      </w:pPr>
      <w:rPr>
        <w:vertAlign w:val="baseline"/>
      </w:rPr>
    </w:lvl>
    <w:lvl w:ilvl="5">
      <w:start w:val="1"/>
      <w:numFmt w:val="lowerRoman"/>
      <w:lvlText w:val="%6."/>
      <w:lvlJc w:val="right"/>
      <w:pPr>
        <w:ind w:left="4410" w:firstLine="4230"/>
      </w:pPr>
      <w:rPr>
        <w:vertAlign w:val="baseline"/>
      </w:rPr>
    </w:lvl>
    <w:lvl w:ilvl="6">
      <w:start w:val="1"/>
      <w:numFmt w:val="decimal"/>
      <w:lvlText w:val="%7."/>
      <w:lvlJc w:val="left"/>
      <w:pPr>
        <w:ind w:left="5130" w:firstLine="4770"/>
      </w:pPr>
      <w:rPr>
        <w:vertAlign w:val="baseline"/>
      </w:rPr>
    </w:lvl>
    <w:lvl w:ilvl="7">
      <w:start w:val="1"/>
      <w:numFmt w:val="lowerLetter"/>
      <w:lvlText w:val="%8."/>
      <w:lvlJc w:val="left"/>
      <w:pPr>
        <w:ind w:left="5850" w:firstLine="5490"/>
      </w:pPr>
      <w:rPr>
        <w:vertAlign w:val="baseline"/>
      </w:rPr>
    </w:lvl>
    <w:lvl w:ilvl="8">
      <w:start w:val="1"/>
      <w:numFmt w:val="lowerRoman"/>
      <w:lvlText w:val="%9."/>
      <w:lvlJc w:val="right"/>
      <w:pPr>
        <w:ind w:left="6570" w:firstLine="6390"/>
      </w:pPr>
      <w:rPr>
        <w:vertAlign w:val="base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41"/>
    <w:rsid w:val="001F4456"/>
    <w:rsid w:val="003A5589"/>
    <w:rsid w:val="006A2120"/>
    <w:rsid w:val="006D166A"/>
    <w:rsid w:val="00744DBB"/>
    <w:rsid w:val="00747C41"/>
    <w:rsid w:val="00A81E44"/>
    <w:rsid w:val="00D9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1A609-6503-4D83-887E-F34778D7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after="120"/>
      <w:outlineLvl w:val="3"/>
    </w:pPr>
    <w:rPr>
      <w:rFonts w:ascii="Arial" w:eastAsia="Arial" w:hAnsi="Arial" w:cs="Arial"/>
      <w:b/>
      <w:color w:val="993366"/>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D96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hsrogers@weebly.com" TargetMode="External"/><Relationship Id="rId3" Type="http://schemas.openxmlformats.org/officeDocument/2006/relationships/settings" Target="settings.xml"/><Relationship Id="rId7" Type="http://schemas.openxmlformats.org/officeDocument/2006/relationships/hyperlink" Target="https://www.georgiastandar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11" Type="http://schemas.openxmlformats.org/officeDocument/2006/relationships/theme" Target="theme/theme1.xml"/><Relationship Id="rId5" Type="http://schemas.openxmlformats.org/officeDocument/2006/relationships/hyperlink" Target="mailt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hsroger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Shirley</dc:creator>
  <cp:lastModifiedBy>Kathy Shirley</cp:lastModifiedBy>
  <cp:revision>2</cp:revision>
  <cp:lastPrinted>2016-08-02T14:37:00Z</cp:lastPrinted>
  <dcterms:created xsi:type="dcterms:W3CDTF">2018-07-31T13:11:00Z</dcterms:created>
  <dcterms:modified xsi:type="dcterms:W3CDTF">2018-07-31T13:11:00Z</dcterms:modified>
</cp:coreProperties>
</file>